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D1" w:rsidRDefault="008951D1" w:rsidP="00FD50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1D1" w:rsidRPr="006657F0" w:rsidRDefault="008951D1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6657F0">
        <w:rPr>
          <w:rFonts w:ascii="Times New Roman" w:hAnsi="Times New Roman"/>
          <w:b/>
          <w:bCs/>
          <w:bdr w:val="none" w:sz="0" w:space="0" w:color="auto" w:frame="1"/>
        </w:rPr>
        <w:t>PYTANIA NA EGZAMIN DYPLOMOWY</w:t>
      </w:r>
      <w:r w:rsidR="006657F0" w:rsidRPr="006657F0">
        <w:rPr>
          <w:rFonts w:ascii="Times New Roman" w:hAnsi="Times New Roman"/>
          <w:b/>
          <w:bCs/>
          <w:bdr w:val="none" w:sz="0" w:space="0" w:color="auto" w:frame="1"/>
        </w:rPr>
        <w:br/>
        <w:t>KIERUNEK:</w:t>
      </w:r>
    </w:p>
    <w:p w:rsidR="008951D1" w:rsidRPr="006657F0" w:rsidRDefault="008951D1" w:rsidP="00212394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6657F0">
        <w:rPr>
          <w:rFonts w:ascii="Times New Roman" w:hAnsi="Times New Roman"/>
          <w:b/>
          <w:bCs/>
          <w:bdr w:val="none" w:sz="0" w:space="0" w:color="auto" w:frame="1"/>
        </w:rPr>
        <w:t xml:space="preserve">PEDAGOGIKA </w:t>
      </w:r>
      <w:r w:rsidR="00212394" w:rsidRPr="006657F0">
        <w:rPr>
          <w:rFonts w:ascii="Times New Roman" w:hAnsi="Times New Roman"/>
          <w:b/>
          <w:bCs/>
          <w:bdr w:val="none" w:sz="0" w:space="0" w:color="auto" w:frame="1"/>
        </w:rPr>
        <w:t>PRZEDSZKOLNA I WCZESNOSZKOLNA</w:t>
      </w:r>
    </w:p>
    <w:p w:rsidR="00212394" w:rsidRPr="006657F0" w:rsidRDefault="00212394" w:rsidP="00212394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6657F0">
        <w:rPr>
          <w:rFonts w:ascii="Times New Roman" w:hAnsi="Times New Roman"/>
          <w:b/>
          <w:bCs/>
          <w:bdr w:val="none" w:sz="0" w:space="0" w:color="auto" w:frame="1"/>
        </w:rPr>
        <w:t>JEDNOLITE STUDIA MAGISTERSKIE</w:t>
      </w:r>
    </w:p>
    <w:p w:rsidR="008951D1" w:rsidRPr="006657F0" w:rsidRDefault="00FA297B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6657F0">
        <w:rPr>
          <w:rFonts w:ascii="Times New Roman" w:hAnsi="Times New Roman"/>
          <w:b/>
          <w:bCs/>
          <w:bdr w:val="none" w:sz="0" w:space="0" w:color="auto" w:frame="1"/>
        </w:rPr>
        <w:t>Rok akademicki 202</w:t>
      </w:r>
      <w:r w:rsidR="00E5244A">
        <w:rPr>
          <w:rFonts w:ascii="Times New Roman" w:hAnsi="Times New Roman"/>
          <w:b/>
          <w:bCs/>
          <w:bdr w:val="none" w:sz="0" w:space="0" w:color="auto" w:frame="1"/>
        </w:rPr>
        <w:t>2</w:t>
      </w:r>
      <w:r w:rsidRPr="006657F0">
        <w:rPr>
          <w:rFonts w:ascii="Times New Roman" w:hAnsi="Times New Roman"/>
          <w:b/>
          <w:bCs/>
          <w:bdr w:val="none" w:sz="0" w:space="0" w:color="auto" w:frame="1"/>
        </w:rPr>
        <w:t>/202</w:t>
      </w:r>
      <w:r w:rsidR="00E5244A">
        <w:rPr>
          <w:rFonts w:ascii="Times New Roman" w:hAnsi="Times New Roman"/>
          <w:b/>
          <w:bCs/>
          <w:bdr w:val="none" w:sz="0" w:space="0" w:color="auto" w:frame="1"/>
        </w:rPr>
        <w:t>3</w:t>
      </w:r>
    </w:p>
    <w:p w:rsidR="006657F0" w:rsidRDefault="006657F0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bookmarkStart w:id="0" w:name="_GoBack"/>
      <w:bookmarkEnd w:id="0"/>
    </w:p>
    <w:p w:rsidR="006657F0" w:rsidRDefault="006657F0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>ZAGADNIENIA OGÓLNE</w:t>
      </w:r>
    </w:p>
    <w:p w:rsidR="008951D1" w:rsidRPr="008951D1" w:rsidRDefault="008951D1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Fonts w:ascii="Times New Roman" w:hAnsi="Times New Roman"/>
        </w:rPr>
        <w:t>Pedagogika jako nauka zorientowana teoretycznie i praktycznie</w:t>
      </w:r>
      <w:r w:rsidRPr="006657F0">
        <w:rPr>
          <w:rStyle w:val="markedcontent"/>
          <w:rFonts w:ascii="Times New Roman" w:hAnsi="Times New Roman"/>
        </w:rPr>
        <w:t xml:space="preserve"> 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Przedmiot badań subdyscyplin pedagogiki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Fonts w:ascii="Times New Roman" w:hAnsi="Times New Roman"/>
        </w:rPr>
        <w:t>Kultura jako obszar zainteresowań nauk społecznych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Wybrane teorie filozoficzne w odniesieniu do rozwoju człowieka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Współczesne interdyscyplinarne badania nad dzieciństwem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Klasyczne i współczesne teorie rozwoju człowieka oraz ich wartości aplikacyjne.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Definicja, cele i zadania pedagogiki porównawczej.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Wielokulturowość w praktyce edukacyjnej.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Edukacja włączająca, sposoby realizacji zasady inkluzji.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Komunikacja społeczna – cechy, prawidłowości i zakłócenia.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Środowiska wychowawcze, ich specyfika i procesy w nich zachodzące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Struktura i funkcje systemu oświaty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Podstawowe akty prawne określające prawa i obowiązki nauczyciela.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Podstawy legislacyjne funkcjonowania placówek edukacyjnych.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Zasady bezpieczeństwa i higieny pracy w instytucjach edukacyjnych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 xml:space="preserve">Rola nauczyciela w rozwijaniu postaw i </w:t>
      </w:r>
      <w:proofErr w:type="spellStart"/>
      <w:r w:rsidRPr="006657F0">
        <w:rPr>
          <w:rStyle w:val="markedcontent"/>
          <w:rFonts w:ascii="Times New Roman" w:hAnsi="Times New Roman"/>
        </w:rPr>
        <w:t>zachowań</w:t>
      </w:r>
      <w:proofErr w:type="spellEnd"/>
      <w:r w:rsidRPr="006657F0">
        <w:rPr>
          <w:rStyle w:val="markedcontent"/>
          <w:rFonts w:ascii="Times New Roman" w:hAnsi="Times New Roman"/>
        </w:rPr>
        <w:t xml:space="preserve"> dzieci /uczniów.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Profilaktyka jako element procesu wychowania.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Rola współpracy rodziców ze szkołą.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Problemy w wychowaniu dzieci i młodzieży we współczesnej rodzinie i szkole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 xml:space="preserve">Cele, funkcje i rodzaje oceniania ucznia w młodszym wieku szkolnym 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Podstawowe metody i techniki badań społecznych.</w:t>
      </w:r>
    </w:p>
    <w:p w:rsidR="006657F0" w:rsidRPr="006657F0" w:rsidRDefault="006657F0" w:rsidP="006657F0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</w:rPr>
      </w:pPr>
      <w:r w:rsidRPr="006657F0">
        <w:rPr>
          <w:rFonts w:ascii="Times New Roman" w:hAnsi="Times New Roman"/>
        </w:rPr>
        <w:t>E- learning; kształcenie na odległość w praktyce pedagogicznej</w:t>
      </w:r>
    </w:p>
    <w:p w:rsidR="006657F0" w:rsidRDefault="006657F0" w:rsidP="006657F0">
      <w:pPr>
        <w:jc w:val="center"/>
        <w:rPr>
          <w:rFonts w:ascii="Times New Roman" w:hAnsi="Times New Roman"/>
          <w:b/>
        </w:rPr>
      </w:pPr>
    </w:p>
    <w:p w:rsidR="006657F0" w:rsidRDefault="006657F0" w:rsidP="006657F0">
      <w:pPr>
        <w:jc w:val="center"/>
        <w:rPr>
          <w:rFonts w:ascii="Times New Roman" w:hAnsi="Times New Roman"/>
          <w:b/>
        </w:rPr>
      </w:pPr>
    </w:p>
    <w:p w:rsidR="006657F0" w:rsidRDefault="006657F0" w:rsidP="006657F0">
      <w:pPr>
        <w:jc w:val="center"/>
        <w:rPr>
          <w:rFonts w:ascii="Times New Roman" w:hAnsi="Times New Roman"/>
          <w:b/>
        </w:rPr>
      </w:pPr>
    </w:p>
    <w:p w:rsidR="006657F0" w:rsidRDefault="006657F0" w:rsidP="006657F0">
      <w:pPr>
        <w:jc w:val="center"/>
        <w:rPr>
          <w:rFonts w:ascii="Times New Roman" w:hAnsi="Times New Roman"/>
          <w:b/>
        </w:rPr>
      </w:pPr>
    </w:p>
    <w:p w:rsidR="006657F0" w:rsidRDefault="006657F0" w:rsidP="006657F0">
      <w:pPr>
        <w:jc w:val="center"/>
        <w:rPr>
          <w:rFonts w:ascii="Times New Roman" w:hAnsi="Times New Roman"/>
          <w:b/>
        </w:rPr>
      </w:pPr>
      <w:r w:rsidRPr="006657F0">
        <w:rPr>
          <w:rFonts w:ascii="Times New Roman" w:hAnsi="Times New Roman"/>
          <w:b/>
        </w:rPr>
        <w:lastRenderedPageBreak/>
        <w:t>ZAGADNIENIA SPECJALNOŚCIOWE</w:t>
      </w:r>
    </w:p>
    <w:p w:rsidR="006657F0" w:rsidRPr="006657F0" w:rsidRDefault="006657F0" w:rsidP="006657F0">
      <w:pPr>
        <w:jc w:val="center"/>
        <w:rPr>
          <w:rFonts w:ascii="Times New Roman" w:hAnsi="Times New Roman"/>
          <w:b/>
        </w:rPr>
      </w:pP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0"/>
        <w:ind w:left="567" w:hanging="207"/>
        <w:rPr>
          <w:rFonts w:ascii="Times New Roman" w:hAnsi="Times New Roman"/>
        </w:rPr>
      </w:pPr>
      <w:r w:rsidRPr="006657F0">
        <w:rPr>
          <w:rFonts w:ascii="Times New Roman" w:hAnsi="Times New Roman"/>
        </w:rPr>
        <w:tab/>
      </w:r>
      <w:r w:rsidRPr="006657F0">
        <w:rPr>
          <w:rFonts w:ascii="Times New Roman" w:hAnsi="Times New Roman"/>
          <w:color w:val="000000"/>
        </w:rPr>
        <w:t>Metody i narzędzia badania gotowości szkolnej dziecka rozpoczynającego edukację.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6657F0">
        <w:rPr>
          <w:rFonts w:ascii="Times New Roman" w:hAnsi="Times New Roman"/>
        </w:rPr>
        <w:t>Klasyfikacja metod nauki czytania (wybrana).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Etapy nabywania umiejętności czytania i pisania w języku polskim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</w:rPr>
      </w:pPr>
      <w:r w:rsidRPr="006657F0">
        <w:rPr>
          <w:rFonts w:ascii="Times New Roman" w:hAnsi="Times New Roman"/>
        </w:rPr>
        <w:t>Kryteria oceny pisma dziecka pod względem graficznym</w:t>
      </w:r>
      <w:r>
        <w:rPr>
          <w:rFonts w:ascii="Times New Roman" w:hAnsi="Times New Roman"/>
        </w:rPr>
        <w:t>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0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 xml:space="preserve">Metody pracy z zadaniami tekstowymi, stosowanie reprezentacji graficznych </w:t>
      </w:r>
      <w:r>
        <w:rPr>
          <w:rStyle w:val="markedcontent"/>
          <w:rFonts w:ascii="Times New Roman" w:hAnsi="Times New Roman"/>
        </w:rPr>
        <w:br/>
      </w:r>
      <w:r w:rsidRPr="006657F0">
        <w:rPr>
          <w:rStyle w:val="markedcontent"/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6657F0">
        <w:rPr>
          <w:rStyle w:val="markedcontent"/>
          <w:rFonts w:ascii="Times New Roman" w:hAnsi="Times New Roman"/>
        </w:rPr>
        <w:t>ćwiczeniach rachunkowych i rozwiązywaniu zadań tekstowych.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0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Znaczenie wykorzystania gier i zabaw matematycznych do realizacji celów</w:t>
      </w:r>
      <w:r w:rsidRPr="006657F0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>dydaktycznych.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 xml:space="preserve">Metody nauczania języka obcego w przedszkolu i klasach I–III szkoły podstawowej (np. TPR, </w:t>
      </w:r>
      <w:proofErr w:type="spellStart"/>
      <w:r w:rsidRPr="006657F0">
        <w:rPr>
          <w:rStyle w:val="markedcontent"/>
          <w:rFonts w:ascii="Times New Roman" w:hAnsi="Times New Roman"/>
        </w:rPr>
        <w:t>Audiolingualism</w:t>
      </w:r>
      <w:proofErr w:type="spellEnd"/>
      <w:r w:rsidRPr="006657F0">
        <w:rPr>
          <w:rStyle w:val="markedcontent"/>
          <w:rFonts w:ascii="Times New Roman" w:hAnsi="Times New Roman"/>
        </w:rPr>
        <w:t>, CLIL)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Strategie zabawowe i zadaniowe w uczeniu się języka obcego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6657F0">
        <w:rPr>
          <w:rFonts w:ascii="Times New Roman" w:hAnsi="Times New Roman"/>
        </w:rPr>
        <w:t>Metodyka kształtowania koordynacji ruchowej.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Metody projektowania form aktywności kultury zdrowotnej dla dzieci / uczniów, sposoby rozwijania postaw prozdrowotnych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Metody diagnozowania ogólnej sprawności fizycznej.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Etapy, metody i formy projektowania działań technicznych dla dziecka/ ucznia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 xml:space="preserve">Sposoby rozwijania twórczej aktywności dziecka/ ucznia (w szczególności muzycznej </w:t>
      </w:r>
      <w:r>
        <w:rPr>
          <w:rStyle w:val="markedcontent"/>
          <w:rFonts w:ascii="Times New Roman" w:hAnsi="Times New Roman"/>
        </w:rPr>
        <w:br/>
      </w:r>
      <w:r w:rsidRPr="006657F0">
        <w:rPr>
          <w:rStyle w:val="markedcontent"/>
          <w:rFonts w:ascii="Times New Roman" w:hAnsi="Times New Roman"/>
        </w:rPr>
        <w:t>i plastycznej)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Rola integrowania zajęć edukacji informatycznej z aktywnościami wizualnymi,</w:t>
      </w:r>
      <w:r w:rsidRPr="006657F0">
        <w:rPr>
          <w:rFonts w:ascii="Times New Roman" w:hAnsi="Times New Roman"/>
        </w:rPr>
        <w:br/>
      </w:r>
      <w:r w:rsidRPr="006657F0">
        <w:rPr>
          <w:rStyle w:val="markedcontent"/>
          <w:rFonts w:ascii="Times New Roman" w:hAnsi="Times New Roman"/>
        </w:rPr>
        <w:t>słuchowymi i kinestetycznymi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 xml:space="preserve">Znaczenie stwarzania warunków w przedszkolu/ szkole do zajęć badawczych </w:t>
      </w:r>
      <w:r>
        <w:rPr>
          <w:rStyle w:val="markedcontent"/>
          <w:rFonts w:ascii="Times New Roman" w:hAnsi="Times New Roman"/>
        </w:rPr>
        <w:br/>
      </w:r>
      <w:r w:rsidRPr="006657F0">
        <w:rPr>
          <w:rStyle w:val="markedcontent"/>
          <w:rFonts w:ascii="Times New Roman" w:hAnsi="Times New Roman"/>
        </w:rPr>
        <w:t>i eksperymentów umożliwiających samodzielną eksplorację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Metody pracy z dzieckiem/uczniem ze specjalnymi potrzebami edukacyjnymi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</w:rPr>
      </w:pPr>
      <w:r w:rsidRPr="006657F0">
        <w:rPr>
          <w:rFonts w:ascii="Times New Roman" w:hAnsi="Times New Roman"/>
        </w:rPr>
        <w:t>Rola i znaczenie indywidualizacji w procesie edukacji</w:t>
      </w:r>
      <w:r>
        <w:rPr>
          <w:rFonts w:ascii="Times New Roman" w:hAnsi="Times New Roman"/>
        </w:rPr>
        <w:t>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</w:rPr>
      </w:pPr>
      <w:r w:rsidRPr="006657F0">
        <w:rPr>
          <w:rFonts w:ascii="Times New Roman" w:hAnsi="Times New Roman"/>
        </w:rPr>
        <w:t>Organizacja przestrzeni edukacyjnej w przedszkolu i szkole</w:t>
      </w:r>
      <w:r>
        <w:rPr>
          <w:rFonts w:ascii="Times New Roman" w:hAnsi="Times New Roman"/>
        </w:rPr>
        <w:t>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 xml:space="preserve">Zasady organizacji pomocy psychologiczno-pedagogicznej dla dziecka/ucznia w placówce oświatowej. 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6657F0">
        <w:rPr>
          <w:rFonts w:ascii="Times New Roman" w:hAnsi="Times New Roman"/>
        </w:rPr>
        <w:t>Współpraca nauczyciela/wychowawcy ze specjalistami.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 xml:space="preserve">Zasady projektowania spersonalizowanych programów edukacyjno- terapeutycznych </w:t>
      </w:r>
      <w:r>
        <w:rPr>
          <w:rStyle w:val="markedcontent"/>
          <w:rFonts w:ascii="Times New Roman" w:hAnsi="Times New Roman"/>
        </w:rPr>
        <w:br/>
      </w:r>
      <w:r w:rsidRPr="006657F0">
        <w:rPr>
          <w:rStyle w:val="markedcontent"/>
          <w:rFonts w:ascii="Times New Roman" w:hAnsi="Times New Roman"/>
        </w:rPr>
        <w:t xml:space="preserve">w przedszkolu i klasach I–III szkoły podstawowej. 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Funkcjonowanie i dysfunkcje aparatu mowy, słuchu i wzroku oraz prawidłowe</w:t>
      </w:r>
      <w:r w:rsidRPr="006657F0">
        <w:rPr>
          <w:rFonts w:ascii="Times New Roman" w:hAnsi="Times New Roman"/>
        </w:rPr>
        <w:br/>
      </w:r>
      <w:r w:rsidRPr="006657F0">
        <w:rPr>
          <w:rStyle w:val="markedcontent"/>
          <w:rFonts w:ascii="Times New Roman" w:hAnsi="Times New Roman"/>
        </w:rPr>
        <w:t>nawyki posługiwania się nimi.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Projektowanie i prowadzenie działań diagnostycznych uwzględniających specyfikę</w:t>
      </w:r>
      <w:r w:rsidRPr="006657F0">
        <w:rPr>
          <w:rFonts w:ascii="Times New Roman" w:hAnsi="Times New Roman"/>
        </w:rPr>
        <w:br/>
      </w:r>
      <w:r w:rsidRPr="006657F0">
        <w:rPr>
          <w:rStyle w:val="markedcontent"/>
          <w:rFonts w:ascii="Times New Roman" w:hAnsi="Times New Roman"/>
        </w:rPr>
        <w:t xml:space="preserve">funkcjonowania dzieci / uczniów. 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</w:rPr>
      </w:pPr>
      <w:r w:rsidRPr="006657F0">
        <w:rPr>
          <w:rFonts w:ascii="Times New Roman" w:hAnsi="Times New Roman"/>
        </w:rPr>
        <w:t>Awans zawodowy nauczyciela – zasady, realizacja</w:t>
      </w:r>
      <w:r>
        <w:rPr>
          <w:rFonts w:ascii="Times New Roman" w:hAnsi="Times New Roman"/>
        </w:rPr>
        <w:t>.</w:t>
      </w:r>
    </w:p>
    <w:p w:rsidR="006657F0" w:rsidRPr="006657F0" w:rsidRDefault="006657F0" w:rsidP="006657F0">
      <w:pPr>
        <w:pStyle w:val="Akapitzlist"/>
        <w:numPr>
          <w:ilvl w:val="0"/>
          <w:numId w:val="4"/>
        </w:numPr>
        <w:spacing w:after="160"/>
        <w:rPr>
          <w:rStyle w:val="markedcontent"/>
          <w:rFonts w:ascii="Times New Roman" w:hAnsi="Times New Roman"/>
        </w:rPr>
      </w:pPr>
      <w:r w:rsidRPr="006657F0">
        <w:rPr>
          <w:rStyle w:val="markedcontent"/>
          <w:rFonts w:ascii="Times New Roman" w:hAnsi="Times New Roman"/>
        </w:rPr>
        <w:t>Zasady ochrony własności intelektualnej i prawa autorskiego</w:t>
      </w:r>
      <w:r>
        <w:rPr>
          <w:rStyle w:val="markedcontent"/>
          <w:rFonts w:ascii="Times New Roman" w:hAnsi="Times New Roman"/>
        </w:rPr>
        <w:t>.</w:t>
      </w:r>
    </w:p>
    <w:p w:rsidR="006657F0" w:rsidRPr="006657F0" w:rsidRDefault="006657F0" w:rsidP="006657F0">
      <w:pPr>
        <w:spacing w:after="0"/>
        <w:ind w:left="360"/>
        <w:rPr>
          <w:rFonts w:ascii="Times New Roman" w:hAnsi="Times New Roman"/>
        </w:rPr>
      </w:pPr>
    </w:p>
    <w:p w:rsidR="00FA4AFD" w:rsidRPr="006657F0" w:rsidRDefault="00FA4AFD" w:rsidP="006657F0">
      <w:pPr>
        <w:tabs>
          <w:tab w:val="left" w:pos="1770"/>
        </w:tabs>
        <w:rPr>
          <w:rFonts w:ascii="Times New Roman" w:hAnsi="Times New Roman"/>
        </w:rPr>
      </w:pPr>
    </w:p>
    <w:sectPr w:rsidR="00FA4AFD" w:rsidRPr="006657F0" w:rsidSect="006657F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6F" w:rsidRDefault="00E0316F" w:rsidP="009142D1">
      <w:pPr>
        <w:spacing w:after="0" w:line="240" w:lineRule="auto"/>
      </w:pPr>
      <w:r>
        <w:separator/>
      </w:r>
    </w:p>
  </w:endnote>
  <w:endnote w:type="continuationSeparator" w:id="0">
    <w:p w:rsidR="00E0316F" w:rsidRDefault="00E0316F" w:rsidP="0091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6F" w:rsidRDefault="00E0316F" w:rsidP="009142D1">
      <w:pPr>
        <w:spacing w:after="0" w:line="240" w:lineRule="auto"/>
      </w:pPr>
      <w:r>
        <w:separator/>
      </w:r>
    </w:p>
  </w:footnote>
  <w:footnote w:type="continuationSeparator" w:id="0">
    <w:p w:rsidR="00E0316F" w:rsidRDefault="00E0316F" w:rsidP="0091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D1" w:rsidRDefault="006657F0">
    <w:pPr>
      <w:pStyle w:val="Nagwek"/>
    </w:pPr>
    <w:r>
      <w:rPr>
        <w:noProof/>
        <w:lang w:eastAsia="pl-PL"/>
      </w:rPr>
      <w:drawing>
        <wp:inline distT="0" distB="0" distL="0" distR="0" wp14:anchorId="070E599D" wp14:editId="4C908372">
          <wp:extent cx="1789430" cy="476250"/>
          <wp:effectExtent l="0" t="0" r="127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3573"/>
    <w:multiLevelType w:val="hybridMultilevel"/>
    <w:tmpl w:val="9A1CB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63606"/>
    <w:multiLevelType w:val="hybridMultilevel"/>
    <w:tmpl w:val="78FE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A359D"/>
    <w:multiLevelType w:val="hybridMultilevel"/>
    <w:tmpl w:val="18F6E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1BC8"/>
    <w:multiLevelType w:val="hybridMultilevel"/>
    <w:tmpl w:val="F13C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10E"/>
    <w:rsid w:val="00145D20"/>
    <w:rsid w:val="001A0DCD"/>
    <w:rsid w:val="00212394"/>
    <w:rsid w:val="004C0707"/>
    <w:rsid w:val="005113D3"/>
    <w:rsid w:val="005F4915"/>
    <w:rsid w:val="006657F0"/>
    <w:rsid w:val="006B710E"/>
    <w:rsid w:val="00800119"/>
    <w:rsid w:val="008951D1"/>
    <w:rsid w:val="009142D1"/>
    <w:rsid w:val="00BD06CE"/>
    <w:rsid w:val="00CD5EAB"/>
    <w:rsid w:val="00D35546"/>
    <w:rsid w:val="00D50634"/>
    <w:rsid w:val="00E0316F"/>
    <w:rsid w:val="00E5244A"/>
    <w:rsid w:val="00F83337"/>
    <w:rsid w:val="00FA297B"/>
    <w:rsid w:val="00FA4AFD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B9B8"/>
  <w15:docId w15:val="{9F9501CB-1089-4537-8207-7BE62D84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0E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710E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2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2D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51D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657F0"/>
  </w:style>
  <w:style w:type="paragraph" w:styleId="Tekstdymka">
    <w:name w:val="Balloon Text"/>
    <w:basedOn w:val="Normalny"/>
    <w:link w:val="TekstdymkaZnak"/>
    <w:uiPriority w:val="99"/>
    <w:semiHidden/>
    <w:unhideWhenUsed/>
    <w:rsid w:val="0066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15</cp:revision>
  <cp:lastPrinted>2023-02-01T11:53:00Z</cp:lastPrinted>
  <dcterms:created xsi:type="dcterms:W3CDTF">2022-03-23T13:20:00Z</dcterms:created>
  <dcterms:modified xsi:type="dcterms:W3CDTF">2023-02-01T11:59:00Z</dcterms:modified>
</cp:coreProperties>
</file>