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D96FBA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cele oraz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sposób organizacji i funkcjonowania instytucji, w której odbywa praktykę. Ma pogłębioną i uporządkowaną wiedzę o różnych środowiskach </w:t>
            </w:r>
            <w:r>
              <w:rPr>
                <w:rFonts w:ascii="Times New Roman" w:hAnsi="Times New Roman"/>
                <w:sz w:val="20"/>
                <w:szCs w:val="20"/>
              </w:rPr>
              <w:t>społecznych, ich specyfice i procesach w nich zachodzących, zna obowiązujące przepisy dotyczące bezpieczeństwa i higieny pracy na stanowiskach z zakresu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CAC">
              <w:rPr>
                <w:rFonts w:ascii="Times New Roman" w:hAnsi="Times New Roman"/>
                <w:sz w:val="20"/>
                <w:szCs w:val="20"/>
              </w:rPr>
              <w:t>Zna i rozumie procesy zachodzące w ramach struktur społecznych i instytucjach życia społecznego oraz zachodzące między nimi relacje istotne z punktu widzenia procesów edukacyjnych, a także z perspektywy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5A2">
              <w:rPr>
                <w:rFonts w:ascii="Times New Roman" w:hAnsi="Times New Roman"/>
                <w:sz w:val="20"/>
                <w:szCs w:val="20"/>
              </w:rPr>
              <w:t xml:space="preserve">Zna i rozumie funkcje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uczestników działalności z zakresu pomocy prawnej, psychologicznej, socjalnej, </w:t>
            </w:r>
            <w:r w:rsidRPr="00AA75A2">
              <w:rPr>
                <w:rFonts w:ascii="Times New Roman" w:hAnsi="Times New Roman"/>
                <w:sz w:val="20"/>
                <w:szCs w:val="20"/>
              </w:rPr>
              <w:t>a także edukacyjnej, wychowawczej, opiekuńczej, kulturalnej, dodatkowo zna i rozumie podstawowe zasady i normy etyczne oraz pojęcia i wybrane przepisy prawne, ze szczególnym uwzględnieniem działań podejmowanych w ramach interwencji kryzysowej</w:t>
            </w:r>
            <w:bookmarkStart w:id="0" w:name="_GoBack"/>
            <w:bookmarkEnd w:id="0"/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D96FB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</w:t>
            </w:r>
            <w:r>
              <w:rPr>
                <w:rFonts w:ascii="Times New Roman" w:hAnsi="Times New Roman"/>
                <w:sz w:val="20"/>
                <w:szCs w:val="20"/>
              </w:rPr>
              <w:t>sytuacji kryzysowych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oraz analizowania motywów i wzorów ludzkich </w:t>
            </w:r>
            <w:proofErr w:type="spellStart"/>
            <w:r w:rsidRPr="007B67C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7B67C3">
              <w:rPr>
                <w:rFonts w:ascii="Times New Roman" w:hAnsi="Times New Roman"/>
                <w:sz w:val="20"/>
                <w:szCs w:val="20"/>
              </w:rPr>
              <w:t xml:space="preserve"> ze szczególnym uwzględnieniem </w:t>
            </w:r>
            <w:r w:rsidRPr="00D97358">
              <w:rPr>
                <w:rFonts w:ascii="Times New Roman" w:hAnsi="Times New Roman"/>
                <w:sz w:val="20"/>
                <w:szCs w:val="20"/>
              </w:rPr>
              <w:t>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Potrafi generować rozwiązania problemów pedagogicznych i prognozować przebieg ich rozwiązywania oraz przewidywać skutki planowanych działań w określonych obszarach </w:t>
            </w:r>
            <w:r w:rsidRPr="00934E88">
              <w:rPr>
                <w:rFonts w:ascii="Times New Roman" w:hAnsi="Times New Roman"/>
                <w:sz w:val="20"/>
                <w:szCs w:val="20"/>
              </w:rPr>
              <w:t xml:space="preserve">wychowawczych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tworząc swój warsztat pracy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charakterystyczny dla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Potrafi  wyznaczać oraz pr</w:t>
            </w:r>
            <w:r>
              <w:rPr>
                <w:rFonts w:ascii="Times New Roman" w:hAnsi="Times New Roman"/>
                <w:sz w:val="20"/>
                <w:szCs w:val="20"/>
              </w:rPr>
              <w:t>zyjmować wspólne cele działania,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stosować przepisy prawa  i zasady etyki zawodowej w ra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ach obowiązków </w:t>
            </w:r>
            <w:r>
              <w:rPr>
                <w:rFonts w:ascii="Times New Roman" w:hAnsi="Times New Roman"/>
                <w:sz w:val="20"/>
                <w:szCs w:val="20"/>
              </w:rPr>
              <w:t>z zakresu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D96FB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</w:t>
            </w:r>
            <w:r>
              <w:rPr>
                <w:rFonts w:ascii="Times New Roman" w:hAnsi="Times New Roman"/>
                <w:sz w:val="20"/>
                <w:szCs w:val="20"/>
              </w:rPr>
              <w:t>z zakresu interwencji kryzysowej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D96FB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</w:t>
            </w:r>
            <w:r>
              <w:rPr>
                <w:rFonts w:ascii="Times New Roman" w:hAnsi="Times New Roman"/>
                <w:sz w:val="20"/>
                <w:szCs w:val="20"/>
              </w:rPr>
              <w:t>awodowych z zakresu interwencji kryzysowej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D96FBA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D96FB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D96FB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D00346"/>
    <w:rsid w:val="00D96FBA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18</cp:revision>
  <dcterms:created xsi:type="dcterms:W3CDTF">2021-10-13T08:43:00Z</dcterms:created>
  <dcterms:modified xsi:type="dcterms:W3CDTF">2022-03-09T11:20:00Z</dcterms:modified>
</cp:coreProperties>
</file>