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E1E43">
        <w:rPr>
          <w:bCs/>
          <w:i/>
          <w:snapToGrid w:val="0"/>
          <w:sz w:val="18"/>
          <w:szCs w:val="18"/>
        </w:rPr>
        <w:t>Koordynator</w:t>
      </w:r>
      <w:r w:rsidR="003E1E43" w:rsidRPr="003E1E43">
        <w:rPr>
          <w:bCs/>
          <w:i/>
          <w:snapToGrid w:val="0"/>
          <w:sz w:val="18"/>
          <w:szCs w:val="18"/>
        </w:rPr>
        <w:t xml:space="preserve"> ds. praktyk zawodowych</w:t>
      </w:r>
      <w:r w:rsidR="003E1E43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812C6" w:rsidRPr="00676DB2" w:rsidTr="00CF15C5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13441F">
              <w:rPr>
                <w:rFonts w:ascii="Times New Roman" w:hAnsi="Times New Roman"/>
                <w:sz w:val="20"/>
                <w:szCs w:val="20"/>
              </w:rPr>
              <w:t>Zna i rozumie zasady tworzenia i rozwoju podmiotów gospodarczych, form indywidualnej przedsiębiorczości i prowadzenia przedsięwzięć w dziedzinie specyficznej dla kierunku studiów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812C6" w:rsidRPr="00676DB2" w:rsidTr="00CF15C5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441F">
              <w:rPr>
                <w:rFonts w:ascii="Times New Roman" w:hAnsi="Times New Roman"/>
                <w:sz w:val="20"/>
                <w:szCs w:val="20"/>
              </w:rPr>
              <w:t>Zna i rozumie zasady prowadzenia skutecznej sprzedaży i bezpiecznych zakupów internetowych, zapoznanie się ze sposobami planowania kampanii promocyjnych, budowania przekazów promocyjnych, tworzenia narzędzi promocyjnych oraz doboru metod i kanałów kontaktu z rynkiem i potencjalnymi klientami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C48E0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C48E0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812C6" w:rsidRPr="00676DB2" w:rsidTr="0077678F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13441F">
              <w:t>Posiada umiejętności w zakresie czynności handlowych i marketingowych, a także w zakresie obsługi klienta, właściwej prezentacji oferowanego towaru lub usługi, wykazuje pomysły, dotyczące ich promocji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812C6" w:rsidRPr="00676DB2" w:rsidTr="0077678F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umiejętności, pozwalające na pracę w przedsiębiorstwach, organizacjach i instytucjach funkcjonujących w gospodarce rynkowej - przygotowanie się do swojej pracy oraz zaplanowanie i wykonanie różnorodnych zadań z obszaru promocji i komunikacji z rynkiem</w:t>
            </w:r>
          </w:p>
        </w:tc>
        <w:tc>
          <w:tcPr>
            <w:tcW w:w="916" w:type="dxa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C48E0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C48E0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t xml:space="preserve">Jest świadom konieczności etycznego działania w relacjach biznesowych, rozumie i stara się stosować zasadę ochrony własności przemysłowej i praw autorskich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2C6" w:rsidRPr="0013441F" w:rsidRDefault="006812C6" w:rsidP="006812C6">
            <w:pPr>
              <w:widowControl w:val="0"/>
              <w:jc w:val="both"/>
              <w:rPr>
                <w:sz w:val="20"/>
                <w:szCs w:val="20"/>
              </w:rPr>
            </w:pPr>
            <w:r w:rsidRPr="0013441F">
              <w:rPr>
                <w:sz w:val="20"/>
                <w:szCs w:val="20"/>
              </w:rPr>
              <w:lastRenderedPageBreak/>
              <w:t>Jest gotowy do podejmowania nowych wyzwań zawodowych, wykazuje inicjatywę w uzupełnianiu wiedzy i rozwiązywaniu i praktycznych problemów z obszaru komunikacji marketingowej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812C6" w:rsidRPr="00676DB2" w:rsidTr="00615E36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12C6" w:rsidRPr="0013441F" w:rsidRDefault="006812C6" w:rsidP="006812C6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13441F">
              <w:rPr>
                <w:bCs/>
              </w:rPr>
              <w:t>Posiada rozwinięte kompetencje z zakresu komunikacji interpersonalnej  w warunkach wirtualnych, identyfikuje i rozstrzyga dylematy związane z wykonywaniem prac w obszarze promocji i komunikacji z otoczeniem biznesowym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812C6" w:rsidRPr="00676DB2" w:rsidRDefault="006812C6" w:rsidP="006812C6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2C6" w:rsidRPr="00676DB2" w:rsidRDefault="006812C6" w:rsidP="006812C6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3E1E43" w:rsidRPr="003E1E43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6812C6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F336F"/>
    <w:rsid w:val="00360489"/>
    <w:rsid w:val="00363F87"/>
    <w:rsid w:val="003E1E43"/>
    <w:rsid w:val="004F2A58"/>
    <w:rsid w:val="00573995"/>
    <w:rsid w:val="006015BC"/>
    <w:rsid w:val="00646D6C"/>
    <w:rsid w:val="006812C6"/>
    <w:rsid w:val="006C48E0"/>
    <w:rsid w:val="007721AE"/>
    <w:rsid w:val="007F05F3"/>
    <w:rsid w:val="007F2B89"/>
    <w:rsid w:val="00C83F54"/>
    <w:rsid w:val="00CB1A28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B89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2021-10-13T08:43:00Z</dcterms:created>
  <dcterms:modified xsi:type="dcterms:W3CDTF">2022-03-09T09:33:00Z</dcterms:modified>
</cp:coreProperties>
</file>