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63" w:rsidRPr="00C76699" w:rsidRDefault="00643663" w:rsidP="00643663">
      <w:pPr>
        <w:rPr>
          <w:rFonts w:ascii="Times New Roman" w:hAnsi="Times New Roman"/>
          <w:b/>
        </w:rPr>
      </w:pPr>
      <w:r w:rsidRPr="00C76699">
        <w:rPr>
          <w:rFonts w:ascii="Times New Roman" w:hAnsi="Times New Roman"/>
          <w:b/>
        </w:rPr>
        <w:t>ZESTAW ZAGADNIEŃ EGZAMINACYJNYCH Z ZAKRESU SPECJALNOŚCI</w:t>
      </w:r>
    </w:p>
    <w:p w:rsidR="00643663" w:rsidRPr="00C76699" w:rsidRDefault="00643663" w:rsidP="00643663">
      <w:pPr>
        <w:rPr>
          <w:rFonts w:ascii="Times New Roman" w:hAnsi="Times New Roman"/>
          <w:b/>
        </w:rPr>
      </w:pPr>
      <w:r w:rsidRPr="00C76699">
        <w:rPr>
          <w:rFonts w:ascii="Times New Roman" w:hAnsi="Times New Roman"/>
          <w:b/>
        </w:rPr>
        <w:t xml:space="preserve">- EDUKACJA WCZESNOSZKOLNA I PRZEDSZKOLNA </w:t>
      </w:r>
    </w:p>
    <w:p w:rsidR="00643663" w:rsidRPr="003869DF" w:rsidRDefault="00643663" w:rsidP="00643663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869DF">
        <w:rPr>
          <w:sz w:val="22"/>
          <w:szCs w:val="22"/>
        </w:rPr>
        <w:t>Klasyfikacja metod nauki czytania (wybrana).</w:t>
      </w:r>
    </w:p>
    <w:p w:rsidR="00643663" w:rsidRPr="003869DF" w:rsidRDefault="00643663" w:rsidP="00643663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869DF">
        <w:rPr>
          <w:sz w:val="22"/>
          <w:szCs w:val="22"/>
        </w:rPr>
        <w:t>Etapy pracy podczas wprowadzania nowej litery.</w:t>
      </w:r>
    </w:p>
    <w:p w:rsidR="00643663" w:rsidRPr="003869DF" w:rsidRDefault="00643663" w:rsidP="00643663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869DF">
        <w:rPr>
          <w:sz w:val="22"/>
          <w:szCs w:val="22"/>
        </w:rPr>
        <w:t>Kryteria oceny pisma dziecka pod względem graficznym.</w:t>
      </w:r>
    </w:p>
    <w:p w:rsidR="00643663" w:rsidRPr="003869DF" w:rsidRDefault="00643663" w:rsidP="00643663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869DF">
        <w:rPr>
          <w:sz w:val="22"/>
          <w:szCs w:val="22"/>
        </w:rPr>
        <w:t>Rodzaje ćwiczeń frazeologicznych.</w:t>
      </w:r>
    </w:p>
    <w:p w:rsidR="00643663" w:rsidRPr="003869DF" w:rsidRDefault="00643663" w:rsidP="00643663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869DF">
        <w:rPr>
          <w:sz w:val="22"/>
          <w:szCs w:val="22"/>
        </w:rPr>
        <w:t>Opowiadanie – istota, budowa, metodyczny tok pracy.</w:t>
      </w:r>
    </w:p>
    <w:p w:rsidR="00643663" w:rsidRPr="003869DF" w:rsidRDefault="00643663" w:rsidP="00643663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869DF">
        <w:rPr>
          <w:sz w:val="22"/>
          <w:szCs w:val="22"/>
        </w:rPr>
        <w:t>Etapy pracy z tekstem czytanki.</w:t>
      </w:r>
    </w:p>
    <w:p w:rsidR="00643663" w:rsidRPr="003869DF" w:rsidRDefault="00643663" w:rsidP="00643663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869DF">
        <w:rPr>
          <w:sz w:val="22"/>
          <w:szCs w:val="22"/>
        </w:rPr>
        <w:t xml:space="preserve">Metody nauczania gramatyki. </w:t>
      </w:r>
    </w:p>
    <w:p w:rsidR="00643663" w:rsidRPr="003869DF" w:rsidRDefault="00643663" w:rsidP="00643663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869DF">
        <w:rPr>
          <w:sz w:val="22"/>
          <w:szCs w:val="22"/>
        </w:rPr>
        <w:t>Koncepcja czynnościowego nauczania matematyki. Założenia koncepcji oraz typy ćwiczeń zgodne z wymogami czynnościowego nauczania.</w:t>
      </w:r>
    </w:p>
    <w:p w:rsidR="00643663" w:rsidRPr="003869DF" w:rsidRDefault="00643663" w:rsidP="00643663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869DF">
        <w:rPr>
          <w:sz w:val="22"/>
          <w:szCs w:val="22"/>
        </w:rPr>
        <w:t>Pojęcie liczby naturalnej  w aspektach:</w:t>
      </w:r>
    </w:p>
    <w:p w:rsidR="00643663" w:rsidRPr="003869DF" w:rsidRDefault="00643663" w:rsidP="00643663">
      <w:pPr>
        <w:pStyle w:val="Akapitzlist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3869DF">
        <w:rPr>
          <w:sz w:val="22"/>
          <w:szCs w:val="22"/>
        </w:rPr>
        <w:t>kardynalnym,</w:t>
      </w:r>
    </w:p>
    <w:p w:rsidR="00643663" w:rsidRPr="003869DF" w:rsidRDefault="00643663" w:rsidP="00643663">
      <w:pPr>
        <w:pStyle w:val="Akapitzlist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3869DF">
        <w:rPr>
          <w:sz w:val="22"/>
          <w:szCs w:val="22"/>
        </w:rPr>
        <w:t>porządkowym,</w:t>
      </w:r>
    </w:p>
    <w:p w:rsidR="00643663" w:rsidRPr="003869DF" w:rsidRDefault="00643663" w:rsidP="00643663">
      <w:pPr>
        <w:pStyle w:val="Akapitzlist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3869DF">
        <w:rPr>
          <w:sz w:val="22"/>
          <w:szCs w:val="22"/>
        </w:rPr>
        <w:t xml:space="preserve">miarowym. </w:t>
      </w:r>
    </w:p>
    <w:p w:rsidR="00643663" w:rsidRPr="003869DF" w:rsidRDefault="00643663" w:rsidP="00643663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869DF">
        <w:rPr>
          <w:sz w:val="22"/>
          <w:szCs w:val="22"/>
        </w:rPr>
        <w:t xml:space="preserve">Działania w zbiorze liczb naturalnych. Podaj przykłady ćwiczeń służące zarysowaniu się w myśli dziecka rozumienia dodawania, odejmowania, mnożenia, dzielenia. </w:t>
      </w:r>
    </w:p>
    <w:p w:rsidR="00643663" w:rsidRPr="003869DF" w:rsidRDefault="00643663" w:rsidP="00643663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869DF">
        <w:rPr>
          <w:sz w:val="22"/>
          <w:szCs w:val="22"/>
        </w:rPr>
        <w:t>Metody rozwiązywania zadań tekstowych. Scharakteryzuj sposób pracy z dziećmi przy rozwiązywaniu zadania metodą:</w:t>
      </w:r>
    </w:p>
    <w:p w:rsidR="00643663" w:rsidRPr="003869DF" w:rsidRDefault="00643663" w:rsidP="00643663">
      <w:pPr>
        <w:pStyle w:val="Akapitzlist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3869DF">
        <w:rPr>
          <w:sz w:val="22"/>
          <w:szCs w:val="22"/>
        </w:rPr>
        <w:t>symulacyjną,</w:t>
      </w:r>
    </w:p>
    <w:p w:rsidR="00643663" w:rsidRPr="003869DF" w:rsidRDefault="00643663" w:rsidP="00643663">
      <w:pPr>
        <w:pStyle w:val="Akapitzlist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3869DF">
        <w:rPr>
          <w:sz w:val="22"/>
          <w:szCs w:val="22"/>
        </w:rPr>
        <w:t>analityczną,</w:t>
      </w:r>
    </w:p>
    <w:p w:rsidR="00643663" w:rsidRPr="003869DF" w:rsidRDefault="00643663" w:rsidP="00643663">
      <w:pPr>
        <w:pStyle w:val="Akapitzlist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3869DF">
        <w:rPr>
          <w:sz w:val="22"/>
          <w:szCs w:val="22"/>
        </w:rPr>
        <w:t>syntetyczną.</w:t>
      </w:r>
    </w:p>
    <w:p w:rsidR="00643663" w:rsidRPr="003869DF" w:rsidRDefault="00643663" w:rsidP="00643663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869DF">
        <w:rPr>
          <w:sz w:val="22"/>
          <w:szCs w:val="22"/>
        </w:rPr>
        <w:t xml:space="preserve">Kształtowanie pojęć geometrycznych (poziomy myślenia van </w:t>
      </w:r>
      <w:proofErr w:type="spellStart"/>
      <w:r w:rsidRPr="003869DF">
        <w:rPr>
          <w:sz w:val="22"/>
          <w:szCs w:val="22"/>
        </w:rPr>
        <w:t>Hiele’a</w:t>
      </w:r>
      <w:proofErr w:type="spellEnd"/>
      <w:r w:rsidRPr="003869DF">
        <w:rPr>
          <w:sz w:val="22"/>
          <w:szCs w:val="22"/>
        </w:rPr>
        <w:t>, reprezentacje Brunera).</w:t>
      </w:r>
    </w:p>
    <w:p w:rsidR="00643663" w:rsidRPr="003869DF" w:rsidRDefault="00643663" w:rsidP="00643663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869DF">
        <w:rPr>
          <w:sz w:val="22"/>
          <w:szCs w:val="22"/>
        </w:rPr>
        <w:t>Ruch jako czynnik stymulujący, adaptacyjny, kompensacyjny i korekcyjny w rozwoju dziecka.</w:t>
      </w:r>
    </w:p>
    <w:p w:rsidR="00643663" w:rsidRPr="003869DF" w:rsidRDefault="00643663" w:rsidP="00643663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869DF">
        <w:rPr>
          <w:sz w:val="22"/>
          <w:szCs w:val="22"/>
        </w:rPr>
        <w:t>Metodyka kształtowania koordynacji ruchowej.</w:t>
      </w:r>
    </w:p>
    <w:p w:rsidR="00643663" w:rsidRPr="003869DF" w:rsidRDefault="00643663" w:rsidP="00643663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869DF">
        <w:rPr>
          <w:color w:val="000000"/>
          <w:sz w:val="22"/>
          <w:szCs w:val="22"/>
        </w:rPr>
        <w:t>Metody i narzędzia badania gotowości szkolnej dziecka rozpoczynającego edukację.</w:t>
      </w:r>
    </w:p>
    <w:p w:rsidR="00643663" w:rsidRPr="003869DF" w:rsidRDefault="00643663" w:rsidP="00643663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869DF">
        <w:rPr>
          <w:color w:val="000000"/>
          <w:sz w:val="22"/>
          <w:szCs w:val="22"/>
        </w:rPr>
        <w:t>Warunki stosowania i wykorzystania Skali Ryzyka Dysleksji M. Bogdanowicz.</w:t>
      </w:r>
    </w:p>
    <w:p w:rsidR="00643663" w:rsidRPr="003869DF" w:rsidRDefault="00643663" w:rsidP="00643663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869DF">
        <w:rPr>
          <w:color w:val="000000"/>
          <w:sz w:val="22"/>
          <w:szCs w:val="22"/>
        </w:rPr>
        <w:t>Model pracy z uczniem ze specjalnymi potrzebami edukacyjnymi- założenia teoretyczne i implikacje dla praktyki.</w:t>
      </w:r>
    </w:p>
    <w:p w:rsidR="00643663" w:rsidRPr="003869DF" w:rsidRDefault="00643663" w:rsidP="00643663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869DF">
        <w:rPr>
          <w:color w:val="000000"/>
          <w:sz w:val="22"/>
          <w:szCs w:val="22"/>
        </w:rPr>
        <w:t>Specyfika pracy Zespołu w zakresie udzielania i organizowania pomocy psychologiczno-pedagogicznej uczniowi ze specjalnymi potrzebami edukacyjnymi.</w:t>
      </w:r>
    </w:p>
    <w:p w:rsidR="00643663" w:rsidRPr="003869DF" w:rsidRDefault="00643663" w:rsidP="00643663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869DF">
        <w:rPr>
          <w:color w:val="000000"/>
          <w:sz w:val="22"/>
          <w:szCs w:val="22"/>
        </w:rPr>
        <w:t>Orzeczenia i opinie jako istotny element w diagnozie ucznia/dziecka ze specjalnymi potrzebami edukacyjnymi.</w:t>
      </w:r>
    </w:p>
    <w:p w:rsidR="00643663" w:rsidRPr="003869DF" w:rsidRDefault="00643663" w:rsidP="00643663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869DF">
        <w:rPr>
          <w:color w:val="000000"/>
          <w:sz w:val="22"/>
          <w:szCs w:val="22"/>
        </w:rPr>
        <w:t>Zasady terapii pedagogicznej(wybrana koncepcja)i konieczność ich stosowania na zajęciach dydaktyczno-wyrównawczych i/lub korekcyjno-kompensacyjnych.</w:t>
      </w:r>
    </w:p>
    <w:p w:rsidR="00643663" w:rsidRPr="003869DF" w:rsidRDefault="00643663" w:rsidP="00643663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869DF">
        <w:rPr>
          <w:sz w:val="22"/>
          <w:szCs w:val="22"/>
        </w:rPr>
        <w:t>Proces adaptacji dziecka do szkoły.</w:t>
      </w:r>
    </w:p>
    <w:p w:rsidR="00643663" w:rsidRPr="003869DF" w:rsidRDefault="00643663" w:rsidP="00643663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869DF">
        <w:rPr>
          <w:sz w:val="22"/>
          <w:szCs w:val="22"/>
        </w:rPr>
        <w:t>Współpraca nauczyciela ze specjalistami.</w:t>
      </w:r>
    </w:p>
    <w:p w:rsidR="00643663" w:rsidRPr="003869DF" w:rsidRDefault="00643663" w:rsidP="00643663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869DF">
        <w:rPr>
          <w:sz w:val="22"/>
          <w:szCs w:val="22"/>
        </w:rPr>
        <w:t>Kontrola i ocena osiągnięć dziecka.</w:t>
      </w:r>
    </w:p>
    <w:p w:rsidR="00643663" w:rsidRPr="003869DF" w:rsidRDefault="00643663" w:rsidP="00643663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869DF">
        <w:rPr>
          <w:sz w:val="22"/>
          <w:szCs w:val="22"/>
        </w:rPr>
        <w:t>Analiza repertuaru muzyki dziecięcej.</w:t>
      </w:r>
    </w:p>
    <w:p w:rsidR="00643663" w:rsidRPr="003869DF" w:rsidRDefault="00643663" w:rsidP="00643663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869DF">
        <w:rPr>
          <w:sz w:val="22"/>
          <w:szCs w:val="22"/>
        </w:rPr>
        <w:t>Współpraca szkoły ze środowiskiem lokalnym.</w:t>
      </w:r>
    </w:p>
    <w:p w:rsidR="00643663" w:rsidRPr="00C76699" w:rsidRDefault="00643663" w:rsidP="00643663">
      <w:pPr>
        <w:jc w:val="both"/>
        <w:rPr>
          <w:rFonts w:ascii="Times New Roman" w:hAnsi="Times New Roman"/>
        </w:rPr>
      </w:pPr>
    </w:p>
    <w:p w:rsidR="00FA4AFD" w:rsidRDefault="00FA4AFD"/>
    <w:sectPr w:rsidR="00FA4AFD" w:rsidSect="00FA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A359D"/>
    <w:multiLevelType w:val="hybridMultilevel"/>
    <w:tmpl w:val="18F6E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3663"/>
    <w:rsid w:val="00145D20"/>
    <w:rsid w:val="00643663"/>
    <w:rsid w:val="00BD06CE"/>
    <w:rsid w:val="00D35546"/>
    <w:rsid w:val="00FA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663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66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2021-03-15T12:53:00Z</dcterms:created>
  <dcterms:modified xsi:type="dcterms:W3CDTF">2021-03-15T12:54:00Z</dcterms:modified>
</cp:coreProperties>
</file>